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127B8" w14:textId="42FB6A03" w:rsidR="00496E92" w:rsidRPr="009A2EF9" w:rsidRDefault="005A024A" w:rsidP="00DA1128">
      <w:pPr>
        <w:jc w:val="center"/>
        <w:rPr>
          <w:b/>
          <w:sz w:val="28"/>
          <w:szCs w:val="28"/>
        </w:rPr>
      </w:pPr>
      <w:r w:rsidRPr="009A2EF9">
        <w:rPr>
          <w:b/>
          <w:sz w:val="28"/>
          <w:szCs w:val="28"/>
        </w:rPr>
        <w:t>BW P</w:t>
      </w:r>
      <w:r w:rsidR="00494856">
        <w:rPr>
          <w:b/>
          <w:sz w:val="28"/>
          <w:szCs w:val="28"/>
        </w:rPr>
        <w:t>HARMA Terms of Service</w:t>
      </w:r>
    </w:p>
    <w:p w14:paraId="338DB92D" w14:textId="77777777" w:rsidR="005A024A" w:rsidRDefault="005A024A"/>
    <w:p w14:paraId="5F05CC96" w14:textId="77777777" w:rsidR="005A024A" w:rsidRDefault="005A024A">
      <w:r>
        <w:t xml:space="preserve">This Terms of Service Agreement will outline the obligations for both pharmacy clients and BW PHARMA </w:t>
      </w:r>
      <w:r w:rsidR="00156D51">
        <w:t>for the supply of Locum Pharmacist</w:t>
      </w:r>
      <w:r>
        <w:t xml:space="preserve"> services in Australia.</w:t>
      </w:r>
    </w:p>
    <w:p w14:paraId="7C867D24" w14:textId="77777777" w:rsidR="005A024A" w:rsidRDefault="005A024A"/>
    <w:p w14:paraId="4E7BC86F" w14:textId="77777777" w:rsidR="005A024A" w:rsidRPr="00D85439" w:rsidRDefault="00D85439">
      <w:pPr>
        <w:rPr>
          <w:i/>
        </w:rPr>
      </w:pPr>
      <w:r w:rsidRPr="00D85439">
        <w:rPr>
          <w:i/>
        </w:rPr>
        <w:t>Locum Pharmacist</w:t>
      </w:r>
      <w:r w:rsidR="005A024A" w:rsidRPr="00D85439">
        <w:rPr>
          <w:i/>
        </w:rPr>
        <w:t xml:space="preserve"> Bookings:</w:t>
      </w:r>
    </w:p>
    <w:p w14:paraId="7DC53BFD" w14:textId="77777777" w:rsidR="005A024A" w:rsidRDefault="005A024A"/>
    <w:p w14:paraId="129B47CF" w14:textId="77777777" w:rsidR="005A024A" w:rsidRDefault="005A024A" w:rsidP="005A024A">
      <w:pPr>
        <w:pStyle w:val="ListParagraph"/>
        <w:numPr>
          <w:ilvl w:val="0"/>
          <w:numId w:val="1"/>
        </w:numPr>
      </w:pPr>
      <w:r>
        <w:t>All Pharmacy Locum bookings are subject to availability and confirmation between both parties.</w:t>
      </w:r>
    </w:p>
    <w:p w14:paraId="6A1E7D14" w14:textId="77777777" w:rsidR="005A024A" w:rsidRDefault="005A024A" w:rsidP="005A024A">
      <w:pPr>
        <w:pStyle w:val="ListParagraph"/>
        <w:numPr>
          <w:ilvl w:val="0"/>
          <w:numId w:val="1"/>
        </w:numPr>
      </w:pPr>
      <w:r>
        <w:t>All hours to be worked by BW PHARMA will be mutually agreed on at the time of booking confirmation.</w:t>
      </w:r>
    </w:p>
    <w:p w14:paraId="2EB160E7" w14:textId="77777777" w:rsidR="005A024A" w:rsidRDefault="005A024A" w:rsidP="005A024A">
      <w:pPr>
        <w:pStyle w:val="ListParagraph"/>
        <w:numPr>
          <w:ilvl w:val="0"/>
          <w:numId w:val="1"/>
        </w:numPr>
      </w:pPr>
      <w:r>
        <w:t>Acceptance of any bookings by both parties is indicated by an acceptance email between both parties.</w:t>
      </w:r>
    </w:p>
    <w:p w14:paraId="65DF4253" w14:textId="77777777" w:rsidR="005A024A" w:rsidRDefault="005A024A" w:rsidP="005A024A">
      <w:pPr>
        <w:pStyle w:val="ListParagraph"/>
        <w:numPr>
          <w:ilvl w:val="0"/>
          <w:numId w:val="1"/>
        </w:numPr>
      </w:pPr>
      <w:r>
        <w:t>Any material changes to confirmed bookings including hours, start and finish dates, location, rates, etc. must be mutually agreed upon prior to any acceptance of the changes.</w:t>
      </w:r>
    </w:p>
    <w:p w14:paraId="41006423" w14:textId="77777777" w:rsidR="005A024A" w:rsidRDefault="005A024A" w:rsidP="005A024A"/>
    <w:p w14:paraId="470E6177" w14:textId="77777777" w:rsidR="005A024A" w:rsidRPr="00D85439" w:rsidRDefault="005A024A" w:rsidP="005A024A">
      <w:pPr>
        <w:rPr>
          <w:i/>
        </w:rPr>
      </w:pPr>
      <w:r w:rsidRPr="00D85439">
        <w:rPr>
          <w:i/>
        </w:rPr>
        <w:t>Payment:</w:t>
      </w:r>
    </w:p>
    <w:p w14:paraId="0DBDE867" w14:textId="77777777" w:rsidR="005A024A" w:rsidRDefault="005A024A" w:rsidP="005A024A"/>
    <w:p w14:paraId="4989668C" w14:textId="77777777" w:rsidR="005A024A" w:rsidRDefault="005A024A" w:rsidP="005A024A">
      <w:pPr>
        <w:pStyle w:val="ListParagraph"/>
        <w:numPr>
          <w:ilvl w:val="0"/>
          <w:numId w:val="2"/>
        </w:numPr>
      </w:pPr>
      <w:r>
        <w:t>BW PHARMA holds an ABN, and unless otherwise agreed between both parties, all clients will be invoiced on a weekly basis during a locum assignment.</w:t>
      </w:r>
    </w:p>
    <w:p w14:paraId="372FEC5D" w14:textId="128ED2BD" w:rsidR="005A024A" w:rsidRDefault="005A024A" w:rsidP="005A024A">
      <w:pPr>
        <w:pStyle w:val="ListParagraph"/>
        <w:numPr>
          <w:ilvl w:val="0"/>
          <w:numId w:val="2"/>
        </w:numPr>
      </w:pPr>
      <w:r>
        <w:t>Invoice payment via bank deposit is strictly seven (7) calendar days from invoice date</w:t>
      </w:r>
      <w:r w:rsidR="00D85439">
        <w:t>,</w:t>
      </w:r>
      <w:r>
        <w:t xml:space="preserve"> unle</w:t>
      </w:r>
      <w:r w:rsidR="009A2EF9">
        <w:t>ss an alternative arrangement is</w:t>
      </w:r>
      <w:r>
        <w:t xml:space="preserve"> agreed upon by both parties prior to the commencement of a locum assignment.</w:t>
      </w:r>
    </w:p>
    <w:p w14:paraId="448B8E04" w14:textId="77777777" w:rsidR="005A024A" w:rsidRDefault="005A024A" w:rsidP="005A024A">
      <w:pPr>
        <w:pStyle w:val="ListParagraph"/>
        <w:numPr>
          <w:ilvl w:val="0"/>
          <w:numId w:val="2"/>
        </w:numPr>
      </w:pPr>
      <w:r>
        <w:t>GST will be applicable for all services invoiced by BW PHARMA.</w:t>
      </w:r>
    </w:p>
    <w:p w14:paraId="38D40E50" w14:textId="77777777" w:rsidR="005A024A" w:rsidRDefault="005A024A" w:rsidP="005A024A"/>
    <w:p w14:paraId="3A35EB41" w14:textId="77777777" w:rsidR="005A024A" w:rsidRPr="00D85439" w:rsidRDefault="005A024A" w:rsidP="005A024A">
      <w:pPr>
        <w:rPr>
          <w:i/>
        </w:rPr>
      </w:pPr>
      <w:r w:rsidRPr="00D85439">
        <w:rPr>
          <w:i/>
        </w:rPr>
        <w:t>Changes and Cancellations:</w:t>
      </w:r>
    </w:p>
    <w:p w14:paraId="418EEE6F" w14:textId="77777777" w:rsidR="005A024A" w:rsidRDefault="005A024A" w:rsidP="005A024A"/>
    <w:p w14:paraId="235DFFA7" w14:textId="77777777" w:rsidR="005A024A" w:rsidRDefault="005A024A" w:rsidP="005A024A">
      <w:pPr>
        <w:pStyle w:val="ListParagraph"/>
        <w:numPr>
          <w:ilvl w:val="0"/>
          <w:numId w:val="3"/>
        </w:numPr>
      </w:pPr>
      <w:r>
        <w:t>All changes and cancellations must be submitted in writing via email as soon as possible.</w:t>
      </w:r>
    </w:p>
    <w:p w14:paraId="68256FA6" w14:textId="77777777" w:rsidR="005A024A" w:rsidRDefault="005A024A" w:rsidP="005A024A">
      <w:pPr>
        <w:pStyle w:val="ListParagraph"/>
        <w:numPr>
          <w:ilvl w:val="0"/>
          <w:numId w:val="3"/>
        </w:numPr>
      </w:pPr>
      <w:r>
        <w:t>Changes will not be accepted without prior mutual consent from both parties, and will be confirmed in writing via email.</w:t>
      </w:r>
    </w:p>
    <w:p w14:paraId="7F39262B" w14:textId="77777777" w:rsidR="005A024A" w:rsidRDefault="005A024A" w:rsidP="005A024A">
      <w:pPr>
        <w:pStyle w:val="ListParagraph"/>
        <w:numPr>
          <w:ilvl w:val="0"/>
          <w:numId w:val="3"/>
        </w:numPr>
      </w:pPr>
      <w:r>
        <w:t>Any changes to a confirmed booking require 14 days notification prior to the commencement date.  Both parties must provide mutual consent to the changes, and any changes will be confirmed in writing via email from BW PHARMA.</w:t>
      </w:r>
    </w:p>
    <w:p w14:paraId="4E7A2AEB" w14:textId="77777777" w:rsidR="005A024A" w:rsidRDefault="005A024A" w:rsidP="005A024A">
      <w:pPr>
        <w:pStyle w:val="ListParagraph"/>
        <w:numPr>
          <w:ilvl w:val="0"/>
          <w:numId w:val="3"/>
        </w:numPr>
      </w:pPr>
      <w:r>
        <w:t>In the event that BW PHARMA cancels a booking in the case of emergency, it will be the responsibility of BW PHARMA to source a suitable replacement at their own cost to undertake the remainder of the confirmed booking.</w:t>
      </w:r>
    </w:p>
    <w:p w14:paraId="3FCD5768" w14:textId="77777777" w:rsidR="005A024A" w:rsidRDefault="005A024A" w:rsidP="005A024A"/>
    <w:p w14:paraId="439F090C" w14:textId="77777777" w:rsidR="005A024A" w:rsidRPr="00D85439" w:rsidRDefault="005A024A" w:rsidP="005A024A">
      <w:pPr>
        <w:rPr>
          <w:i/>
        </w:rPr>
      </w:pPr>
      <w:r w:rsidRPr="00D85439">
        <w:rPr>
          <w:i/>
        </w:rPr>
        <w:t>Other:</w:t>
      </w:r>
    </w:p>
    <w:p w14:paraId="472AEA26" w14:textId="77777777" w:rsidR="005A024A" w:rsidRDefault="005A024A" w:rsidP="005A024A"/>
    <w:p w14:paraId="54659702" w14:textId="77777777" w:rsidR="005A024A" w:rsidRDefault="005A024A" w:rsidP="005A024A">
      <w:pPr>
        <w:pStyle w:val="ListParagraph"/>
        <w:numPr>
          <w:ilvl w:val="0"/>
          <w:numId w:val="4"/>
        </w:numPr>
      </w:pPr>
      <w:r>
        <w:t>BW PHARMA pharmacists are responsible for maintaining their AHPRA Pharmacist Registration and Professional Indemnity Insurance f</w:t>
      </w:r>
      <w:r w:rsidR="00DA1128">
        <w:t xml:space="preserve">or the duration of all </w:t>
      </w:r>
      <w:r w:rsidR="00D85439">
        <w:t xml:space="preserve">locum </w:t>
      </w:r>
      <w:r w:rsidR="00DA1128">
        <w:t>assignme</w:t>
      </w:r>
      <w:r>
        <w:t>nts.</w:t>
      </w:r>
    </w:p>
    <w:p w14:paraId="585F1472" w14:textId="77777777" w:rsidR="005A024A" w:rsidRDefault="00DA1128" w:rsidP="005A024A">
      <w:pPr>
        <w:pStyle w:val="ListParagraph"/>
        <w:numPr>
          <w:ilvl w:val="0"/>
          <w:numId w:val="4"/>
        </w:numPr>
      </w:pPr>
      <w:r>
        <w:lastRenderedPageBreak/>
        <w:t>BW PHARMA pharmacists will maintain a consistently high level of professionalism and integrity at all times.</w:t>
      </w:r>
    </w:p>
    <w:p w14:paraId="52A048C2" w14:textId="77777777" w:rsidR="00DA1128" w:rsidRDefault="00DA1128" w:rsidP="00DA1128"/>
    <w:p w14:paraId="6A14112B" w14:textId="77777777" w:rsidR="00DA1128" w:rsidRPr="00D85439" w:rsidRDefault="00156D51" w:rsidP="00DA1128">
      <w:pPr>
        <w:rPr>
          <w:i/>
        </w:rPr>
      </w:pPr>
      <w:r>
        <w:rPr>
          <w:i/>
        </w:rPr>
        <w:t>Pre-Booking Service Analysis</w:t>
      </w:r>
      <w:r w:rsidR="00DA1128" w:rsidRPr="00D85439">
        <w:rPr>
          <w:i/>
        </w:rPr>
        <w:t>:</w:t>
      </w:r>
    </w:p>
    <w:p w14:paraId="1EE37E88" w14:textId="77777777" w:rsidR="00DA1128" w:rsidRDefault="00DA1128" w:rsidP="00DA1128"/>
    <w:p w14:paraId="1879EE11" w14:textId="2A01D2CE" w:rsidR="00DA1128" w:rsidRDefault="00DA1128" w:rsidP="00DA1128">
      <w:pPr>
        <w:pStyle w:val="ListParagraph"/>
        <w:numPr>
          <w:ilvl w:val="0"/>
          <w:numId w:val="5"/>
        </w:numPr>
      </w:pPr>
      <w:r>
        <w:t>Prior to booking confirmation, either a telephone conversation</w:t>
      </w:r>
      <w:r w:rsidR="00156D51">
        <w:t xml:space="preserve"> outlining the locum assig</w:t>
      </w:r>
      <w:r w:rsidR="00DF6E4C">
        <w:t>n</w:t>
      </w:r>
      <w:r w:rsidR="00156D51">
        <w:t>ment</w:t>
      </w:r>
      <w:r>
        <w:t xml:space="preserve"> or completion of the BW PHARMA Pharmacy Locum Service Questionnaire is required </w:t>
      </w:r>
      <w:bookmarkStart w:id="0" w:name="_GoBack"/>
      <w:bookmarkEnd w:id="0"/>
      <w:r>
        <w:t>to ensure both parties can determine the level of locum pharmacist support required.</w:t>
      </w:r>
    </w:p>
    <w:p w14:paraId="18AEC0AB" w14:textId="77777777" w:rsidR="00DA1128" w:rsidRDefault="00DA1128" w:rsidP="00DA1128">
      <w:pPr>
        <w:pStyle w:val="ListParagraph"/>
        <w:numPr>
          <w:ilvl w:val="0"/>
          <w:numId w:val="5"/>
        </w:numPr>
      </w:pPr>
      <w:r>
        <w:t>This conversation/questionnaire will cover the following aspects:</w:t>
      </w:r>
    </w:p>
    <w:p w14:paraId="03222655" w14:textId="77777777" w:rsidR="00DA1128" w:rsidRDefault="00DA1128" w:rsidP="00DA1128">
      <w:pPr>
        <w:pStyle w:val="ListParagraph"/>
        <w:numPr>
          <w:ilvl w:val="1"/>
          <w:numId w:val="5"/>
        </w:numPr>
      </w:pPr>
      <w:r>
        <w:t>Systems/processes used in the pharmacy</w:t>
      </w:r>
    </w:p>
    <w:p w14:paraId="502545EC" w14:textId="77777777" w:rsidR="00DA1128" w:rsidRDefault="00DA1128" w:rsidP="00DA1128">
      <w:pPr>
        <w:pStyle w:val="ListParagraph"/>
        <w:numPr>
          <w:ilvl w:val="1"/>
          <w:numId w:val="5"/>
        </w:numPr>
      </w:pPr>
      <w:r>
        <w:t xml:space="preserve"> Number of staff: Dispensary and Retail including levels of experience</w:t>
      </w:r>
    </w:p>
    <w:p w14:paraId="40F84DAC" w14:textId="77777777" w:rsidR="00DA1128" w:rsidRDefault="00DA1128" w:rsidP="00DA1128">
      <w:pPr>
        <w:pStyle w:val="ListParagraph"/>
        <w:numPr>
          <w:ilvl w:val="1"/>
          <w:numId w:val="5"/>
        </w:numPr>
      </w:pPr>
      <w:r>
        <w:t xml:space="preserve">Extra responsibilities to be undertaken, any training requirements </w:t>
      </w:r>
    </w:p>
    <w:p w14:paraId="10C88F49" w14:textId="77777777" w:rsidR="00DA1128" w:rsidRDefault="00DA1128" w:rsidP="00DA1128">
      <w:pPr>
        <w:pStyle w:val="ListParagraph"/>
        <w:numPr>
          <w:ilvl w:val="1"/>
          <w:numId w:val="5"/>
        </w:numPr>
      </w:pPr>
      <w:r>
        <w:t>Hours of work, Out of hours responsibilities, emergency processes</w:t>
      </w:r>
    </w:p>
    <w:p w14:paraId="792DA827" w14:textId="77777777" w:rsidR="00DA1128" w:rsidRDefault="00DA1128" w:rsidP="00DA1128">
      <w:pPr>
        <w:pStyle w:val="ListParagraph"/>
        <w:numPr>
          <w:ilvl w:val="1"/>
          <w:numId w:val="5"/>
        </w:numPr>
      </w:pPr>
      <w:r>
        <w:t>Number of scripts per day, Webster packs, Methadone/Suboxone</w:t>
      </w:r>
    </w:p>
    <w:p w14:paraId="6798C8B1" w14:textId="77777777" w:rsidR="00DA1128" w:rsidRDefault="00DA1128" w:rsidP="00DA1128">
      <w:pPr>
        <w:pStyle w:val="ListParagraph"/>
        <w:numPr>
          <w:ilvl w:val="1"/>
          <w:numId w:val="5"/>
        </w:numPr>
      </w:pPr>
      <w:r>
        <w:t>Any other supply requirements: Hospital, RACF’s</w:t>
      </w:r>
      <w:r w:rsidR="00D85439">
        <w:t>,</w:t>
      </w:r>
      <w:r>
        <w:t xml:space="preserve"> Deliveries, Out of hours supply</w:t>
      </w:r>
    </w:p>
    <w:p w14:paraId="6B581720" w14:textId="77777777" w:rsidR="00DA1128" w:rsidRDefault="00DA1128" w:rsidP="00DA1128">
      <w:pPr>
        <w:pStyle w:val="ListParagraph"/>
        <w:numPr>
          <w:ilvl w:val="1"/>
          <w:numId w:val="5"/>
        </w:numPr>
      </w:pPr>
      <w:r>
        <w:t>Responsibility of Open/Close hours, Alarms, Lock-Up procedures, Security breaches, etc.</w:t>
      </w:r>
    </w:p>
    <w:sectPr w:rsidR="00DA1128" w:rsidSect="00156D51">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AD407" w14:textId="77777777" w:rsidR="009A2EF9" w:rsidRDefault="009A2EF9" w:rsidP="00156D51">
      <w:r>
        <w:separator/>
      </w:r>
    </w:p>
  </w:endnote>
  <w:endnote w:type="continuationSeparator" w:id="0">
    <w:p w14:paraId="5DB792CB" w14:textId="77777777" w:rsidR="009A2EF9" w:rsidRDefault="009A2EF9" w:rsidP="0015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356"/>
      <w:gridCol w:w="8052"/>
    </w:tblGrid>
    <w:tr w:rsidR="009A2EF9" w:rsidRPr="00BE5695" w14:paraId="61258D08" w14:textId="77777777" w:rsidTr="009A2EF9">
      <w:tc>
        <w:tcPr>
          <w:tcW w:w="360" w:type="dxa"/>
          <w:shd w:val="clear" w:color="auto" w:fill="DBE5F1" w:themeFill="accent1" w:themeFillTint="33"/>
        </w:tcPr>
        <w:p w14:paraId="6F52C72E" w14:textId="77777777" w:rsidR="009A2EF9" w:rsidRPr="00BE5695" w:rsidRDefault="009A2EF9" w:rsidP="009A2EF9">
          <w:pPr>
            <w:jc w:val="center"/>
            <w:rPr>
              <w:rFonts w:ascii="Calibri" w:hAnsi="Calibri"/>
              <w:b/>
            </w:rPr>
          </w:pPr>
          <w:r w:rsidRPr="00BE5695">
            <w:rPr>
              <w:rFonts w:ascii="Calibri" w:hAnsi="Calibri"/>
              <w:b/>
              <w:sz w:val="24"/>
              <w:szCs w:val="24"/>
            </w:rPr>
            <w:fldChar w:fldCharType="begin"/>
          </w:r>
          <w:r w:rsidRPr="00BE5695">
            <w:rPr>
              <w:rFonts w:ascii="Calibri" w:hAnsi="Calibri"/>
              <w:b/>
              <w:sz w:val="24"/>
              <w:szCs w:val="24"/>
            </w:rPr>
            <w:instrText xml:space="preserve"> PAGE   \* MERGEFORMAT </w:instrText>
          </w:r>
          <w:r w:rsidRPr="00BE5695">
            <w:rPr>
              <w:rFonts w:ascii="Calibri" w:hAnsi="Calibri"/>
              <w:b/>
              <w:sz w:val="24"/>
              <w:szCs w:val="24"/>
            </w:rPr>
            <w:fldChar w:fldCharType="separate"/>
          </w:r>
          <w:r w:rsidR="00DF6E4C" w:rsidRPr="00DF6E4C">
            <w:rPr>
              <w:rFonts w:ascii="Calibri" w:hAnsi="Calibri"/>
              <w:b/>
              <w:noProof/>
            </w:rPr>
            <w:t>2</w:t>
          </w:r>
          <w:r w:rsidRPr="00BE5695">
            <w:rPr>
              <w:rFonts w:ascii="Calibri" w:hAnsi="Calibri"/>
              <w:b/>
              <w:sz w:val="24"/>
              <w:szCs w:val="24"/>
            </w:rPr>
            <w:fldChar w:fldCharType="end"/>
          </w:r>
        </w:p>
      </w:tc>
      <w:tc>
        <w:tcPr>
          <w:tcW w:w="9108" w:type="dxa"/>
          <w:shd w:val="clear" w:color="auto" w:fill="DBE5F1" w:themeFill="accent1" w:themeFillTint="33"/>
        </w:tcPr>
        <w:p w14:paraId="55B0226D" w14:textId="38AE1926" w:rsidR="009A2EF9" w:rsidRPr="00BE5695" w:rsidRDefault="009A2EF9" w:rsidP="00494856">
          <w:pPr>
            <w:rPr>
              <w:rFonts w:ascii="Calibri" w:eastAsiaTheme="majorEastAsia" w:hAnsi="Calibri" w:cstheme="majorBidi"/>
              <w:b/>
              <w:sz w:val="24"/>
              <w:szCs w:val="24"/>
              <w:bdr w:val="single" w:sz="4" w:space="0" w:color="FFFFFF" w:themeColor="background1"/>
            </w:rPr>
          </w:pPr>
          <w:sdt>
            <w:sdtPr>
              <w:rPr>
                <w:rFonts w:ascii="Calibri" w:eastAsiaTheme="majorEastAsia" w:hAnsi="Calibri" w:cstheme="majorBidi"/>
                <w:b/>
                <w:sz w:val="24"/>
                <w:szCs w:val="24"/>
                <w:bdr w:val="single" w:sz="4" w:space="0" w:color="FFFFFF" w:themeColor="background1"/>
              </w:rPr>
              <w:alias w:val="Title"/>
              <w:id w:val="175614342"/>
              <w:placeholder>
                <w:docPart w:val="DD2298CD3FC5BD4FA5B3C93B726E70E8"/>
              </w:placeholde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Pr>
                  <w:rFonts w:ascii="Calibri" w:eastAsiaTheme="majorEastAsia" w:hAnsi="Calibri" w:cstheme="majorBidi"/>
                  <w:b/>
                  <w:sz w:val="24"/>
                  <w:szCs w:val="24"/>
                  <w:bdr w:val="single" w:sz="4" w:space="0" w:color="FFFFFF" w:themeColor="background1"/>
                </w:rPr>
                <w:t xml:space="preserve">BW PHARMA Terms of Service </w:t>
              </w:r>
            </w:sdtContent>
          </w:sdt>
        </w:p>
      </w:tc>
    </w:tr>
  </w:tbl>
  <w:p w14:paraId="78A05926" w14:textId="77777777" w:rsidR="009A2EF9" w:rsidRDefault="009A2EF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8037"/>
      <w:gridCol w:w="371"/>
    </w:tblGrid>
    <w:tr w:rsidR="009A2EF9" w:rsidRPr="00BE5695" w14:paraId="399D6718" w14:textId="77777777" w:rsidTr="009A2EF9">
      <w:tc>
        <w:tcPr>
          <w:tcW w:w="9090" w:type="dxa"/>
          <w:shd w:val="clear" w:color="auto" w:fill="DBE5F1" w:themeFill="accent1" w:themeFillTint="33"/>
        </w:tcPr>
        <w:p w14:paraId="34E77499" w14:textId="3D904E92" w:rsidR="009A2EF9" w:rsidRPr="00156D51" w:rsidRDefault="009A2EF9" w:rsidP="00156D51">
          <w:pPr>
            <w:jc w:val="right"/>
            <w:rPr>
              <w:rFonts w:ascii="Calibri" w:eastAsiaTheme="majorEastAsia" w:hAnsi="Calibri" w:cstheme="majorBidi"/>
              <w:b/>
              <w:sz w:val="24"/>
              <w:szCs w:val="24"/>
              <w:bdr w:val="single" w:sz="4" w:space="0" w:color="FFFFFF" w:themeColor="background1"/>
            </w:rPr>
          </w:pPr>
          <w:r>
            <w:rPr>
              <w:rFonts w:ascii="Calibri" w:eastAsiaTheme="majorEastAsia" w:hAnsi="Calibri" w:cstheme="majorBidi"/>
              <w:b/>
              <w:sz w:val="24"/>
              <w:szCs w:val="24"/>
              <w:bdr w:val="single" w:sz="4" w:space="0" w:color="FFFFFF" w:themeColor="background1"/>
            </w:rPr>
            <w:t>BW PHARMA</w:t>
          </w:r>
          <w:r w:rsidR="00494856">
            <w:rPr>
              <w:rFonts w:ascii="Calibri" w:eastAsiaTheme="majorEastAsia" w:hAnsi="Calibri" w:cstheme="majorBidi"/>
              <w:b/>
              <w:sz w:val="24"/>
              <w:szCs w:val="24"/>
              <w:bdr w:val="single" w:sz="4" w:space="0" w:color="FFFFFF" w:themeColor="background1"/>
            </w:rPr>
            <w:t xml:space="preserve"> Terms of Service</w:t>
          </w:r>
        </w:p>
      </w:tc>
      <w:tc>
        <w:tcPr>
          <w:tcW w:w="378" w:type="dxa"/>
          <w:shd w:val="clear" w:color="auto" w:fill="DBE5F1" w:themeFill="accent1" w:themeFillTint="33"/>
        </w:tcPr>
        <w:p w14:paraId="2E70D4B8" w14:textId="77777777" w:rsidR="009A2EF9" w:rsidRPr="00BE5695" w:rsidRDefault="009A2EF9" w:rsidP="009A2EF9">
          <w:pPr>
            <w:jc w:val="center"/>
            <w:rPr>
              <w:rFonts w:ascii="Calibri" w:eastAsiaTheme="majorEastAsia" w:hAnsi="Calibri" w:cstheme="majorBidi"/>
              <w:b/>
              <w:sz w:val="24"/>
              <w:szCs w:val="24"/>
              <w:bdr w:val="single" w:sz="4" w:space="0" w:color="FFFFFF" w:themeColor="background1"/>
            </w:rPr>
          </w:pPr>
          <w:r w:rsidRPr="00BE5695">
            <w:rPr>
              <w:rFonts w:ascii="Calibri" w:hAnsi="Calibri"/>
              <w:b/>
              <w:sz w:val="24"/>
              <w:szCs w:val="24"/>
            </w:rPr>
            <w:fldChar w:fldCharType="begin"/>
          </w:r>
          <w:r w:rsidRPr="00BE5695">
            <w:rPr>
              <w:rFonts w:ascii="Calibri" w:hAnsi="Calibri"/>
              <w:b/>
              <w:sz w:val="24"/>
              <w:szCs w:val="24"/>
            </w:rPr>
            <w:instrText xml:space="preserve"> PAGE   \* MERGEFORMAT </w:instrText>
          </w:r>
          <w:r w:rsidRPr="00BE5695">
            <w:rPr>
              <w:rFonts w:ascii="Calibri" w:hAnsi="Calibri"/>
              <w:b/>
              <w:sz w:val="24"/>
              <w:szCs w:val="24"/>
            </w:rPr>
            <w:fldChar w:fldCharType="separate"/>
          </w:r>
          <w:r w:rsidR="00DF6E4C" w:rsidRPr="00DF6E4C">
            <w:rPr>
              <w:rFonts w:ascii="Calibri" w:hAnsi="Calibri"/>
              <w:b/>
              <w:noProof/>
            </w:rPr>
            <w:t>1</w:t>
          </w:r>
          <w:r w:rsidRPr="00BE5695">
            <w:rPr>
              <w:rFonts w:ascii="Calibri" w:hAnsi="Calibri"/>
              <w:b/>
              <w:sz w:val="24"/>
              <w:szCs w:val="24"/>
            </w:rPr>
            <w:fldChar w:fldCharType="end"/>
          </w:r>
        </w:p>
      </w:tc>
    </w:tr>
  </w:tbl>
  <w:p w14:paraId="6688CBCC" w14:textId="77777777" w:rsidR="009A2EF9" w:rsidRDefault="009A2EF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C04E3" w14:textId="77777777" w:rsidR="009A2EF9" w:rsidRDefault="009A2EF9" w:rsidP="00156D51">
      <w:r>
        <w:separator/>
      </w:r>
    </w:p>
  </w:footnote>
  <w:footnote w:type="continuationSeparator" w:id="0">
    <w:p w14:paraId="2E91EC99" w14:textId="77777777" w:rsidR="009A2EF9" w:rsidRDefault="009A2EF9" w:rsidP="00156D5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1E"/>
    <w:multiLevelType w:val="hybridMultilevel"/>
    <w:tmpl w:val="65165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A5070"/>
    <w:multiLevelType w:val="hybridMultilevel"/>
    <w:tmpl w:val="B9FC85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C70A2"/>
    <w:multiLevelType w:val="hybridMultilevel"/>
    <w:tmpl w:val="17709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55750"/>
    <w:multiLevelType w:val="hybridMultilevel"/>
    <w:tmpl w:val="9892A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5F3F1D"/>
    <w:multiLevelType w:val="hybridMultilevel"/>
    <w:tmpl w:val="F214A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24A"/>
    <w:rsid w:val="00156D51"/>
    <w:rsid w:val="00494856"/>
    <w:rsid w:val="00496E92"/>
    <w:rsid w:val="005A024A"/>
    <w:rsid w:val="008674BC"/>
    <w:rsid w:val="009A2EF9"/>
    <w:rsid w:val="00D85439"/>
    <w:rsid w:val="00DA1128"/>
    <w:rsid w:val="00DF6E4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C25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24A"/>
    <w:pPr>
      <w:ind w:left="720"/>
      <w:contextualSpacing/>
    </w:pPr>
  </w:style>
  <w:style w:type="paragraph" w:styleId="FootnoteText">
    <w:name w:val="footnote text"/>
    <w:basedOn w:val="Normal"/>
    <w:link w:val="FootnoteTextChar"/>
    <w:uiPriority w:val="99"/>
    <w:unhideWhenUsed/>
    <w:rsid w:val="00156D51"/>
  </w:style>
  <w:style w:type="character" w:customStyle="1" w:styleId="FootnoteTextChar">
    <w:name w:val="Footnote Text Char"/>
    <w:basedOn w:val="DefaultParagraphFont"/>
    <w:link w:val="FootnoteText"/>
    <w:uiPriority w:val="99"/>
    <w:rsid w:val="00156D51"/>
  </w:style>
  <w:style w:type="character" w:styleId="FootnoteReference">
    <w:name w:val="footnote reference"/>
    <w:basedOn w:val="DefaultParagraphFont"/>
    <w:uiPriority w:val="99"/>
    <w:unhideWhenUsed/>
    <w:rsid w:val="00156D51"/>
    <w:rPr>
      <w:vertAlign w:val="superscript"/>
    </w:rPr>
  </w:style>
  <w:style w:type="paragraph" w:styleId="Header">
    <w:name w:val="header"/>
    <w:basedOn w:val="Normal"/>
    <w:link w:val="HeaderChar"/>
    <w:uiPriority w:val="99"/>
    <w:unhideWhenUsed/>
    <w:rsid w:val="00156D51"/>
    <w:pPr>
      <w:tabs>
        <w:tab w:val="center" w:pos="4320"/>
        <w:tab w:val="right" w:pos="8640"/>
      </w:tabs>
    </w:pPr>
  </w:style>
  <w:style w:type="character" w:customStyle="1" w:styleId="HeaderChar">
    <w:name w:val="Header Char"/>
    <w:basedOn w:val="DefaultParagraphFont"/>
    <w:link w:val="Header"/>
    <w:uiPriority w:val="99"/>
    <w:rsid w:val="00156D51"/>
  </w:style>
  <w:style w:type="paragraph" w:styleId="Footer">
    <w:name w:val="footer"/>
    <w:basedOn w:val="Normal"/>
    <w:link w:val="FooterChar"/>
    <w:uiPriority w:val="99"/>
    <w:unhideWhenUsed/>
    <w:rsid w:val="00156D51"/>
    <w:pPr>
      <w:tabs>
        <w:tab w:val="center" w:pos="4320"/>
        <w:tab w:val="right" w:pos="8640"/>
      </w:tabs>
    </w:pPr>
  </w:style>
  <w:style w:type="character" w:customStyle="1" w:styleId="FooterChar">
    <w:name w:val="Footer Char"/>
    <w:basedOn w:val="DefaultParagraphFont"/>
    <w:link w:val="Footer"/>
    <w:uiPriority w:val="99"/>
    <w:rsid w:val="00156D51"/>
  </w:style>
  <w:style w:type="character" w:styleId="PageNumber">
    <w:name w:val="page number"/>
    <w:basedOn w:val="DefaultParagraphFont"/>
    <w:uiPriority w:val="99"/>
    <w:semiHidden/>
    <w:unhideWhenUsed/>
    <w:rsid w:val="00156D51"/>
  </w:style>
  <w:style w:type="table" w:styleId="LightShading-Accent1">
    <w:name w:val="Light Shading Accent 1"/>
    <w:basedOn w:val="TableNormal"/>
    <w:uiPriority w:val="60"/>
    <w:rsid w:val="00156D51"/>
    <w:rPr>
      <w:color w:val="365F91" w:themeColor="accent1" w:themeShade="BF"/>
      <w:sz w:val="22"/>
      <w:szCs w:val="22"/>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24A"/>
    <w:pPr>
      <w:ind w:left="720"/>
      <w:contextualSpacing/>
    </w:pPr>
  </w:style>
  <w:style w:type="paragraph" w:styleId="FootnoteText">
    <w:name w:val="footnote text"/>
    <w:basedOn w:val="Normal"/>
    <w:link w:val="FootnoteTextChar"/>
    <w:uiPriority w:val="99"/>
    <w:unhideWhenUsed/>
    <w:rsid w:val="00156D51"/>
  </w:style>
  <w:style w:type="character" w:customStyle="1" w:styleId="FootnoteTextChar">
    <w:name w:val="Footnote Text Char"/>
    <w:basedOn w:val="DefaultParagraphFont"/>
    <w:link w:val="FootnoteText"/>
    <w:uiPriority w:val="99"/>
    <w:rsid w:val="00156D51"/>
  </w:style>
  <w:style w:type="character" w:styleId="FootnoteReference">
    <w:name w:val="footnote reference"/>
    <w:basedOn w:val="DefaultParagraphFont"/>
    <w:uiPriority w:val="99"/>
    <w:unhideWhenUsed/>
    <w:rsid w:val="00156D51"/>
    <w:rPr>
      <w:vertAlign w:val="superscript"/>
    </w:rPr>
  </w:style>
  <w:style w:type="paragraph" w:styleId="Header">
    <w:name w:val="header"/>
    <w:basedOn w:val="Normal"/>
    <w:link w:val="HeaderChar"/>
    <w:uiPriority w:val="99"/>
    <w:unhideWhenUsed/>
    <w:rsid w:val="00156D51"/>
    <w:pPr>
      <w:tabs>
        <w:tab w:val="center" w:pos="4320"/>
        <w:tab w:val="right" w:pos="8640"/>
      </w:tabs>
    </w:pPr>
  </w:style>
  <w:style w:type="character" w:customStyle="1" w:styleId="HeaderChar">
    <w:name w:val="Header Char"/>
    <w:basedOn w:val="DefaultParagraphFont"/>
    <w:link w:val="Header"/>
    <w:uiPriority w:val="99"/>
    <w:rsid w:val="00156D51"/>
  </w:style>
  <w:style w:type="paragraph" w:styleId="Footer">
    <w:name w:val="footer"/>
    <w:basedOn w:val="Normal"/>
    <w:link w:val="FooterChar"/>
    <w:uiPriority w:val="99"/>
    <w:unhideWhenUsed/>
    <w:rsid w:val="00156D51"/>
    <w:pPr>
      <w:tabs>
        <w:tab w:val="center" w:pos="4320"/>
        <w:tab w:val="right" w:pos="8640"/>
      </w:tabs>
    </w:pPr>
  </w:style>
  <w:style w:type="character" w:customStyle="1" w:styleId="FooterChar">
    <w:name w:val="Footer Char"/>
    <w:basedOn w:val="DefaultParagraphFont"/>
    <w:link w:val="Footer"/>
    <w:uiPriority w:val="99"/>
    <w:rsid w:val="00156D51"/>
  </w:style>
  <w:style w:type="character" w:styleId="PageNumber">
    <w:name w:val="page number"/>
    <w:basedOn w:val="DefaultParagraphFont"/>
    <w:uiPriority w:val="99"/>
    <w:semiHidden/>
    <w:unhideWhenUsed/>
    <w:rsid w:val="00156D51"/>
  </w:style>
  <w:style w:type="table" w:styleId="LightShading-Accent1">
    <w:name w:val="Light Shading Accent 1"/>
    <w:basedOn w:val="TableNormal"/>
    <w:uiPriority w:val="60"/>
    <w:rsid w:val="00156D51"/>
    <w:rPr>
      <w:color w:val="365F91" w:themeColor="accent1" w:themeShade="BF"/>
      <w:sz w:val="22"/>
      <w:szCs w:val="22"/>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2298CD3FC5BD4FA5B3C93B726E70E8"/>
        <w:category>
          <w:name w:val="General"/>
          <w:gallery w:val="placeholder"/>
        </w:category>
        <w:types>
          <w:type w:val="bbPlcHdr"/>
        </w:types>
        <w:behaviors>
          <w:behavior w:val="content"/>
        </w:behaviors>
        <w:guid w:val="{03F25F49-1FE7-0245-979D-0EDAA0F9C3C1}"/>
      </w:docPartPr>
      <w:docPartBody>
        <w:p w:rsidR="008E495F" w:rsidRDefault="008E495F" w:rsidP="008E495F">
          <w:pPr>
            <w:pStyle w:val="DD2298CD3FC5BD4FA5B3C93B726E70E8"/>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95F"/>
    <w:rsid w:val="008E495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2298CD3FC5BD4FA5B3C93B726E70E8">
    <w:name w:val="DD2298CD3FC5BD4FA5B3C93B726E70E8"/>
    <w:rsid w:val="008E495F"/>
  </w:style>
  <w:style w:type="paragraph" w:customStyle="1" w:styleId="0710C3CD003FC743B20A96D3CF0F9794">
    <w:name w:val="0710C3CD003FC743B20A96D3CF0F9794"/>
    <w:rsid w:val="008E495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2298CD3FC5BD4FA5B3C93B726E70E8">
    <w:name w:val="DD2298CD3FC5BD4FA5B3C93B726E70E8"/>
    <w:rsid w:val="008E495F"/>
  </w:style>
  <w:style w:type="paragraph" w:customStyle="1" w:styleId="0710C3CD003FC743B20A96D3CF0F9794">
    <w:name w:val="0710C3CD003FC743B20A96D3CF0F9794"/>
    <w:rsid w:val="008E49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78D0E-C591-F340-8241-EBCED0F3E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451</Words>
  <Characters>2463</Characters>
  <Application>Microsoft Macintosh Word</Application>
  <DocSecurity>0</DocSecurity>
  <Lines>68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 PHARMA Terms of Service </dc:title>
  <dc:subject/>
  <dc:creator>Esmond Wright</dc:creator>
  <cp:keywords/>
  <dc:description/>
  <cp:lastModifiedBy>Esmond Wright</cp:lastModifiedBy>
  <cp:revision>4</cp:revision>
  <dcterms:created xsi:type="dcterms:W3CDTF">2019-09-28T23:20:00Z</dcterms:created>
  <dcterms:modified xsi:type="dcterms:W3CDTF">2019-09-29T00:14:00Z</dcterms:modified>
</cp:coreProperties>
</file>